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76882" w14:textId="77777777" w:rsidR="002A592B" w:rsidRDefault="00A93EF8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noProof/>
          <w:sz w:val="22"/>
          <w:szCs w:val="22"/>
          <w:lang w:eastAsia="de-DE" w:bidi="ar-SA"/>
        </w:rPr>
        <w:drawing>
          <wp:anchor distT="0" distB="0" distL="0" distR="0" simplePos="0" relativeHeight="2" behindDoc="0" locked="0" layoutInCell="1" allowOverlap="1" wp14:anchorId="0D69E2F2" wp14:editId="32341F1A">
            <wp:simplePos x="0" y="0"/>
            <wp:positionH relativeFrom="column">
              <wp:posOffset>4147820</wp:posOffset>
            </wp:positionH>
            <wp:positionV relativeFrom="paragraph">
              <wp:posOffset>-123190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AEFFF" w14:textId="77777777" w:rsidR="00413143" w:rsidRPr="00B7755B" w:rsidRDefault="00413143" w:rsidP="00413143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B7755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19582C78" w14:textId="2941DD4F" w:rsidR="002A592B" w:rsidRDefault="00A93EF8">
      <w:pPr>
        <w:spacing w:after="113"/>
        <w:jc w:val="center"/>
        <w:rPr>
          <w:rFonts w:ascii="Arial" w:eastAsia="MiloOffc" w:hAnsi="Arial" w:cs="Arial"/>
          <w:lang w:val="es-ES"/>
        </w:rPr>
      </w:pPr>
      <w:r w:rsidRPr="00413143">
        <w:rPr>
          <w:rFonts w:ascii="Arial" w:eastAsia="MiloOffc" w:hAnsi="Arial" w:cs="Arial"/>
          <w:lang w:val="es-ES"/>
        </w:rPr>
        <w:t>–</w:t>
      </w:r>
      <w:r w:rsidRPr="00413143">
        <w:rPr>
          <w:rFonts w:ascii="Arial" w:eastAsia="Arial" w:hAnsi="Arial" w:cs="Arial"/>
          <w:lang w:val="es-ES"/>
        </w:rPr>
        <w:t xml:space="preserve"> </w:t>
      </w:r>
      <w:r w:rsidR="00413143">
        <w:rPr>
          <w:rFonts w:ascii="Arial" w:eastAsia="Arial" w:hAnsi="Arial" w:cs="Arial"/>
          <w:lang w:val="es-ES"/>
        </w:rPr>
        <w:t xml:space="preserve">ANEXO </w:t>
      </w:r>
      <w:r w:rsidRPr="00413143">
        <w:rPr>
          <w:rFonts w:ascii="Arial" w:eastAsia="MiloOffc" w:hAnsi="Arial" w:cs="Arial"/>
          <w:lang w:val="es-ES"/>
        </w:rPr>
        <w:t>SOSTENIMIENTO DE UNA COMUNIDAD RELIGIOSA –</w:t>
      </w:r>
    </w:p>
    <w:p w14:paraId="5ED3E7C7" w14:textId="4B3F973A" w:rsidR="00413143" w:rsidRPr="00881679" w:rsidRDefault="00306007" w:rsidP="00881679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(Solicitud para una comunidad)</w:t>
      </w:r>
    </w:p>
    <w:p w14:paraId="4790CCC2" w14:textId="77777777" w:rsidR="00EB31C7" w:rsidRPr="00413143" w:rsidRDefault="00EB31C7">
      <w:pPr>
        <w:spacing w:after="113"/>
        <w:jc w:val="center"/>
        <w:rPr>
          <w:lang w:val="es-ES"/>
        </w:rPr>
      </w:pPr>
    </w:p>
    <w:p w14:paraId="782176FB" w14:textId="2A224056" w:rsidR="00413143" w:rsidRDefault="00413143" w:rsidP="005B16C5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Adveniat</w:t>
      </w:r>
    </w:p>
    <w:p w14:paraId="36DE6F66" w14:textId="01568252" w:rsidR="00413143" w:rsidRPr="00EB31C7" w:rsidRDefault="00413143" w:rsidP="00EB31C7">
      <w:pPr>
        <w:pStyle w:val="Listenabsatz"/>
        <w:numPr>
          <w:ilvl w:val="0"/>
          <w:numId w:val="4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EB31C7">
        <w:rPr>
          <w:rFonts w:cs="Arial"/>
          <w:sz w:val="22"/>
          <w:szCs w:val="22"/>
          <w:lang w:val="es-ES"/>
        </w:rPr>
        <w:t>Por favor utilice también las directrices para presentar solicitudes a Adveniat</w:t>
      </w:r>
    </w:p>
    <w:p w14:paraId="0E646B68" w14:textId="48A8042E" w:rsidR="00413143" w:rsidRPr="00413143" w:rsidRDefault="00413143" w:rsidP="00EB31C7">
      <w:pPr>
        <w:pStyle w:val="Listenabsatz"/>
        <w:numPr>
          <w:ilvl w:val="0"/>
          <w:numId w:val="4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 xml:space="preserve">Adveniat solo </w:t>
      </w:r>
      <w:r w:rsidR="00881679">
        <w:rPr>
          <w:rFonts w:cs="Arial"/>
          <w:sz w:val="22"/>
          <w:szCs w:val="22"/>
          <w:lang w:val="es-ES"/>
        </w:rPr>
        <w:t>acepta</w:t>
      </w:r>
      <w:r w:rsidRPr="00413143">
        <w:rPr>
          <w:rFonts w:cs="Arial"/>
          <w:sz w:val="22"/>
          <w:szCs w:val="22"/>
          <w:lang w:val="es-ES"/>
        </w:rPr>
        <w:t xml:space="preserve"> solicitudes completas.</w:t>
      </w:r>
    </w:p>
    <w:p w14:paraId="6FDAF5EF" w14:textId="743617C7" w:rsidR="00EB31C7" w:rsidRDefault="00EB31C7" w:rsidP="005B16C5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Elementos complementarios de su solicitud para </w:t>
      </w:r>
      <w:r w:rsidR="005B16C5">
        <w:rPr>
          <w:rFonts w:ascii="Arial" w:eastAsia="MiloOffc" w:hAnsi="Arial" w:cs="Arial"/>
          <w:b/>
          <w:bCs/>
          <w:sz w:val="22"/>
          <w:szCs w:val="22"/>
          <w:lang w:val="es-ES"/>
        </w:rPr>
        <w:t>el sostenimiento de una comunidad religiosa</w:t>
      </w:r>
    </w:p>
    <w:p w14:paraId="2C726553" w14:textId="77777777" w:rsidR="00EB31C7" w:rsidRPr="00EB31C7" w:rsidRDefault="00EB31C7" w:rsidP="00EB31C7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B31C7">
        <w:rPr>
          <w:rFonts w:eastAsia="MiloOffc" w:cs="Arial"/>
          <w:sz w:val="22"/>
          <w:szCs w:val="22"/>
          <w:lang w:val="es-ES"/>
        </w:rPr>
        <w:t>Número de hermanas y lugar donde viven.</w:t>
      </w:r>
    </w:p>
    <w:p w14:paraId="67A0CAB4" w14:textId="2501E349" w:rsidR="00EB31C7" w:rsidRPr="00EB31C7" w:rsidRDefault="00EB31C7" w:rsidP="00EB31C7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B31C7">
        <w:rPr>
          <w:rFonts w:eastAsia="MiloOffc" w:cs="Arial"/>
          <w:sz w:val="22"/>
          <w:szCs w:val="22"/>
          <w:lang w:val="es-ES"/>
        </w:rPr>
        <w:t>Áreas de trabajo y lugar concreto de las labores pastorales.</w:t>
      </w:r>
    </w:p>
    <w:p w14:paraId="1E8D578D" w14:textId="37A2C7A7" w:rsidR="00EB31C7" w:rsidRPr="00EB31C7" w:rsidRDefault="00EB31C7" w:rsidP="00EB31C7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B31C7">
        <w:rPr>
          <w:rFonts w:eastAsia="MiloOffc" w:cs="Arial"/>
          <w:sz w:val="22"/>
          <w:szCs w:val="22"/>
          <w:lang w:val="es-ES"/>
        </w:rPr>
        <w:t>¿Cómo coordinan su labor pastoral con la de la parroquia o de otros contextos pastorales?</w:t>
      </w:r>
    </w:p>
    <w:p w14:paraId="447B8F9D" w14:textId="41C186AC" w:rsidR="00E55610" w:rsidRPr="00C77A00" w:rsidRDefault="00EB31C7" w:rsidP="00E55610">
      <w:pPr>
        <w:numPr>
          <w:ilvl w:val="0"/>
          <w:numId w:val="3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sz w:val="22"/>
          <w:szCs w:val="22"/>
          <w:lang w:val="es-ES"/>
        </w:rPr>
        <w:t xml:space="preserve">¿Cómo se cubren los gastos de sostenimiento de la comunidad? ¿Alguna hermana de la comunidad tiene trabajo remunerado? ¿Existe acuerdo </w:t>
      </w:r>
      <w:r w:rsidR="00881679">
        <w:rPr>
          <w:rFonts w:ascii="Arial" w:eastAsia="MiloOffc" w:hAnsi="Arial" w:cs="Arial"/>
          <w:sz w:val="22"/>
          <w:szCs w:val="22"/>
          <w:lang w:val="es-ES"/>
        </w:rPr>
        <w:t>de servicios con la d</w:t>
      </w:r>
      <w:r w:rsidRPr="00EB31C7">
        <w:rPr>
          <w:rFonts w:ascii="Arial" w:eastAsia="MiloOffc" w:hAnsi="Arial" w:cs="Arial"/>
          <w:sz w:val="22"/>
          <w:szCs w:val="22"/>
          <w:lang w:val="es-ES"/>
        </w:rPr>
        <w:t>iócesis? ¿Qué otras actividades realizan para obtener fondos?</w:t>
      </w:r>
      <w:r w:rsidR="00E55610" w:rsidRPr="00E55610">
        <w:rPr>
          <w:rFonts w:ascii="Arial" w:eastAsia="FrutigerLT57Cn" w:hAnsi="Arial" w:cs="Arial"/>
          <w:sz w:val="22"/>
          <w:szCs w:val="22"/>
          <w:lang w:val="es-ES"/>
        </w:rPr>
        <w:t xml:space="preserve"> </w:t>
      </w:r>
      <w:r w:rsidR="00E55610" w:rsidRPr="00C77A00">
        <w:rPr>
          <w:rFonts w:ascii="Arial" w:eastAsia="FrutigerLT57Cn" w:hAnsi="Arial" w:cs="Arial"/>
          <w:sz w:val="22"/>
          <w:szCs w:val="22"/>
          <w:lang w:val="es-ES"/>
        </w:rPr>
        <w:t>¿Las comunidades o grupos involucrados les apoyan en su so</w:t>
      </w:r>
      <w:r w:rsidR="003B3CAA">
        <w:rPr>
          <w:rFonts w:ascii="Arial" w:eastAsia="FrutigerLT57Cn" w:hAnsi="Arial" w:cs="Arial"/>
          <w:sz w:val="22"/>
          <w:szCs w:val="22"/>
          <w:lang w:val="es-ES"/>
        </w:rPr>
        <w:t>s</w:t>
      </w:r>
      <w:r w:rsidR="00E55610" w:rsidRPr="00C77A00">
        <w:rPr>
          <w:rFonts w:ascii="Arial" w:eastAsia="FrutigerLT57Cn" w:hAnsi="Arial" w:cs="Arial"/>
          <w:sz w:val="22"/>
          <w:szCs w:val="22"/>
          <w:lang w:val="es-ES"/>
        </w:rPr>
        <w:t xml:space="preserve">tenimiento? </w:t>
      </w:r>
    </w:p>
    <w:p w14:paraId="5B4F29E2" w14:textId="4804863B" w:rsidR="00E55610" w:rsidRDefault="00EB31C7" w:rsidP="003B3CAA">
      <w:pPr>
        <w:numPr>
          <w:ilvl w:val="0"/>
          <w:numId w:val="3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s-ES"/>
        </w:rPr>
      </w:pPr>
      <w:r w:rsidRPr="00E55610">
        <w:rPr>
          <w:rFonts w:ascii="Arial" w:eastAsia="FrutigerLT57Cn" w:hAnsi="Arial" w:cs="Arial"/>
          <w:sz w:val="22"/>
          <w:szCs w:val="22"/>
          <w:lang w:val="es-ES"/>
        </w:rPr>
        <w:t xml:space="preserve">¿Qué efectos pastorales esperan alcanzar? </w:t>
      </w:r>
      <w:r w:rsidR="003B3CAA" w:rsidRPr="00E55610">
        <w:rPr>
          <w:rFonts w:ascii="Arial" w:eastAsia="FrutigerLT57Cn" w:hAnsi="Arial" w:cs="Arial"/>
          <w:sz w:val="22"/>
          <w:szCs w:val="22"/>
          <w:lang w:val="es-ES"/>
        </w:rPr>
        <w:t xml:space="preserve">¿Qué </w:t>
      </w:r>
      <w:r w:rsidR="003B3CAA">
        <w:rPr>
          <w:rFonts w:ascii="Arial" w:eastAsia="FrutigerLT57Cn" w:hAnsi="Arial" w:cs="Arial"/>
          <w:sz w:val="22"/>
          <w:szCs w:val="22"/>
          <w:lang w:val="es-ES"/>
        </w:rPr>
        <w:t xml:space="preserve">grupos de personas </w:t>
      </w:r>
      <w:r w:rsidR="00881679">
        <w:rPr>
          <w:rFonts w:ascii="Arial" w:eastAsia="FrutigerLT57Cn" w:hAnsi="Arial" w:cs="Arial"/>
          <w:sz w:val="22"/>
          <w:szCs w:val="22"/>
          <w:lang w:val="es-ES"/>
        </w:rPr>
        <w:t>y cuá</w:t>
      </w:r>
      <w:r w:rsidR="00316A89">
        <w:rPr>
          <w:rFonts w:ascii="Arial" w:eastAsia="FrutigerLT57Cn" w:hAnsi="Arial" w:cs="Arial"/>
          <w:sz w:val="22"/>
          <w:szCs w:val="22"/>
          <w:lang w:val="es-ES"/>
        </w:rPr>
        <w:t xml:space="preserve">ntas personas </w:t>
      </w:r>
      <w:r w:rsidR="003B3CAA">
        <w:rPr>
          <w:rFonts w:ascii="Arial" w:eastAsia="FrutigerLT57Cn" w:hAnsi="Arial" w:cs="Arial"/>
          <w:sz w:val="22"/>
          <w:szCs w:val="22"/>
          <w:lang w:val="es-ES"/>
        </w:rPr>
        <w:t>se ben</w:t>
      </w:r>
      <w:r w:rsidR="00881679">
        <w:rPr>
          <w:rFonts w:ascii="Arial" w:eastAsia="FrutigerLT57Cn" w:hAnsi="Arial" w:cs="Arial"/>
          <w:sz w:val="22"/>
          <w:szCs w:val="22"/>
          <w:lang w:val="es-ES"/>
        </w:rPr>
        <w:t>e</w:t>
      </w:r>
      <w:r w:rsidR="003B3CAA">
        <w:rPr>
          <w:rFonts w:ascii="Arial" w:eastAsia="FrutigerLT57Cn" w:hAnsi="Arial" w:cs="Arial"/>
          <w:sz w:val="22"/>
          <w:szCs w:val="22"/>
          <w:lang w:val="es-ES"/>
        </w:rPr>
        <w:t>fician del trabajo de las religiosas</w:t>
      </w:r>
      <w:r w:rsidR="003B3CAA" w:rsidRPr="00E55610">
        <w:rPr>
          <w:rFonts w:ascii="Arial" w:eastAsia="FrutigerLT57Cn" w:hAnsi="Arial" w:cs="Arial"/>
          <w:sz w:val="22"/>
          <w:szCs w:val="22"/>
          <w:lang w:val="es-ES"/>
        </w:rPr>
        <w:t xml:space="preserve">? </w:t>
      </w:r>
    </w:p>
    <w:p w14:paraId="5699B296" w14:textId="77777777" w:rsidR="00881679" w:rsidRPr="00973828" w:rsidRDefault="00881679" w:rsidP="00881679">
      <w:pPr>
        <w:shd w:val="clear" w:color="auto" w:fill="FFFFFF"/>
        <w:spacing w:after="113"/>
        <w:ind w:left="720"/>
        <w:rPr>
          <w:rFonts w:ascii="Arial" w:eastAsia="FrutigerLT57Cn" w:hAnsi="Arial" w:cs="Arial"/>
          <w:sz w:val="22"/>
          <w:szCs w:val="22"/>
          <w:lang w:val="es-ES"/>
        </w:rPr>
      </w:pPr>
    </w:p>
    <w:p w14:paraId="110721C2" w14:textId="27808C5B" w:rsidR="00D24DD1" w:rsidRPr="00973828" w:rsidRDefault="00D24DD1" w:rsidP="00D24DD1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Por favor llene el formulario </w:t>
      </w:r>
      <w:proofErr w:type="spellStart"/>
      <w:r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>excel</w:t>
      </w:r>
      <w:proofErr w:type="spellEnd"/>
      <w:r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adjunto con </w:t>
      </w:r>
      <w:r w:rsidR="00881679"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>estos</w:t>
      </w:r>
      <w:r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datos</w:t>
      </w:r>
      <w:r w:rsidR="00881679"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específicos para so</w:t>
      </w:r>
      <w:r w:rsidRPr="00973828">
        <w:rPr>
          <w:rFonts w:ascii="Arial" w:eastAsia="MiloOffc" w:hAnsi="Arial" w:cs="Arial"/>
          <w:b/>
          <w:bCs/>
          <w:sz w:val="22"/>
          <w:szCs w:val="22"/>
          <w:lang w:val="es-ES"/>
        </w:rPr>
        <w:t>stenimiento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701"/>
        <w:gridCol w:w="1695"/>
      </w:tblGrid>
      <w:tr w:rsidR="00D24DD1" w:rsidRPr="00973828" w14:paraId="6E807193" w14:textId="77777777" w:rsidTr="00863A61">
        <w:tc>
          <w:tcPr>
            <w:tcW w:w="9268" w:type="dxa"/>
            <w:gridSpan w:val="3"/>
          </w:tcPr>
          <w:p w14:paraId="59A6C92C" w14:textId="77777777" w:rsidR="00D24DD1" w:rsidRPr="00973828" w:rsidRDefault="00D24DD1" w:rsidP="00D24DD1">
            <w:pPr>
              <w:pStyle w:val="Listenabsatz"/>
              <w:numPr>
                <w:ilvl w:val="0"/>
                <w:numId w:val="5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</w:pPr>
            <w:r w:rsidRPr="00973828"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  <w:t>Ingresos</w:t>
            </w:r>
          </w:p>
        </w:tc>
      </w:tr>
      <w:tr w:rsidR="00D24DD1" w:rsidRPr="00973828" w14:paraId="42E95221" w14:textId="77777777" w:rsidTr="00863A61">
        <w:tc>
          <w:tcPr>
            <w:tcW w:w="5872" w:type="dxa"/>
          </w:tcPr>
          <w:p w14:paraId="50921760" w14:textId="77777777" w:rsidR="00D24DD1" w:rsidRPr="00973828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973828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Procedencia</w:t>
            </w:r>
          </w:p>
        </w:tc>
        <w:tc>
          <w:tcPr>
            <w:tcW w:w="1701" w:type="dxa"/>
          </w:tcPr>
          <w:p w14:paraId="0F97AB33" w14:textId="77777777" w:rsidR="00D24DD1" w:rsidRPr="00973828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973828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Presupuesto.</w:t>
            </w:r>
          </w:p>
        </w:tc>
        <w:tc>
          <w:tcPr>
            <w:tcW w:w="1695" w:type="dxa"/>
          </w:tcPr>
          <w:p w14:paraId="488F7787" w14:textId="77777777" w:rsidR="00D24DD1" w:rsidRPr="00973828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973828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Comentario </w:t>
            </w:r>
          </w:p>
        </w:tc>
      </w:tr>
      <w:tr w:rsidR="00D24DD1" w14:paraId="040BB148" w14:textId="77777777" w:rsidTr="00863A61">
        <w:tc>
          <w:tcPr>
            <w:tcW w:w="5872" w:type="dxa"/>
          </w:tcPr>
          <w:p w14:paraId="0C009EE6" w14:textId="77777777" w:rsidR="00D24DD1" w:rsidRPr="00F1787C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787C">
              <w:rPr>
                <w:rFonts w:ascii="Arial" w:hAnsi="Arial" w:cs="Arial"/>
                <w:sz w:val="22"/>
                <w:szCs w:val="22"/>
                <w:lang w:val="es-ES"/>
              </w:rPr>
              <w:t>Aporte de la diócesis</w:t>
            </w:r>
          </w:p>
        </w:tc>
        <w:tc>
          <w:tcPr>
            <w:tcW w:w="1701" w:type="dxa"/>
          </w:tcPr>
          <w:p w14:paraId="0EDC880B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3D5BC119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  <w:tr w:rsidR="00D24DD1" w:rsidRPr="00881679" w14:paraId="5CA19F7E" w14:textId="77777777" w:rsidTr="00863A61">
        <w:tc>
          <w:tcPr>
            <w:tcW w:w="5872" w:type="dxa"/>
          </w:tcPr>
          <w:p w14:paraId="4F9CB86C" w14:textId="31467CBC" w:rsidR="00D24DD1" w:rsidRPr="00881679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1679">
              <w:rPr>
                <w:rFonts w:ascii="Arial" w:hAnsi="Arial" w:cs="Arial"/>
                <w:sz w:val="22"/>
                <w:szCs w:val="22"/>
                <w:lang w:val="pt-BR"/>
              </w:rPr>
              <w:t>Aporte de la parroquia</w:t>
            </w:r>
          </w:p>
        </w:tc>
        <w:tc>
          <w:tcPr>
            <w:tcW w:w="1701" w:type="dxa"/>
          </w:tcPr>
          <w:p w14:paraId="4A5BF9F3" w14:textId="77777777" w:rsidR="00D24DD1" w:rsidRPr="00881679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95" w:type="dxa"/>
          </w:tcPr>
          <w:p w14:paraId="4590BCA3" w14:textId="77777777" w:rsidR="00D24DD1" w:rsidRPr="00881679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D24DD1" w:rsidRPr="00881679" w14:paraId="4773A661" w14:textId="77777777" w:rsidTr="00863A61">
        <w:tc>
          <w:tcPr>
            <w:tcW w:w="5872" w:type="dxa"/>
          </w:tcPr>
          <w:p w14:paraId="3F707C4A" w14:textId="77777777" w:rsidR="00D24DD1" w:rsidRPr="00F1787C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787C">
              <w:rPr>
                <w:rFonts w:ascii="Arial" w:hAnsi="Arial" w:cs="Arial"/>
                <w:sz w:val="22"/>
                <w:szCs w:val="22"/>
                <w:lang w:val="es-ES"/>
              </w:rPr>
              <w:t xml:space="preserve">Ingresos por trabajo remunerado de las hermanas de la comunidad </w:t>
            </w:r>
          </w:p>
        </w:tc>
        <w:tc>
          <w:tcPr>
            <w:tcW w:w="1701" w:type="dxa"/>
          </w:tcPr>
          <w:p w14:paraId="595D02B7" w14:textId="77777777" w:rsidR="00D24DD1" w:rsidRPr="008C0AAB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603E0C88" w14:textId="77777777" w:rsidR="00D24DD1" w:rsidRPr="008C0AAB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D24DD1" w:rsidRPr="00881679" w14:paraId="21D712AC" w14:textId="77777777" w:rsidTr="00863A61">
        <w:tc>
          <w:tcPr>
            <w:tcW w:w="5872" w:type="dxa"/>
          </w:tcPr>
          <w:p w14:paraId="3AC2C36F" w14:textId="77777777" w:rsidR="00D24DD1" w:rsidRPr="00F1787C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787C">
              <w:rPr>
                <w:rFonts w:ascii="Arial" w:hAnsi="Arial" w:cs="Arial"/>
                <w:sz w:val="22"/>
                <w:szCs w:val="22"/>
                <w:lang w:val="es-ES"/>
              </w:rPr>
              <w:t>Otras actividades que realizan para obtener fondos</w:t>
            </w:r>
          </w:p>
        </w:tc>
        <w:tc>
          <w:tcPr>
            <w:tcW w:w="1701" w:type="dxa"/>
          </w:tcPr>
          <w:p w14:paraId="5CD05E40" w14:textId="77777777" w:rsidR="00D24DD1" w:rsidRPr="00F1787C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0BCB0CA" w14:textId="77777777" w:rsidR="00D24DD1" w:rsidRPr="00F1787C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D24DD1" w14:paraId="548E5E5B" w14:textId="77777777" w:rsidTr="00863A61">
        <w:tc>
          <w:tcPr>
            <w:tcW w:w="5872" w:type="dxa"/>
          </w:tcPr>
          <w:p w14:paraId="52F4096E" w14:textId="1CEA8144" w:rsidR="00D24DD1" w:rsidRPr="00F1787C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787C">
              <w:rPr>
                <w:rFonts w:ascii="Arial" w:hAnsi="Arial" w:cs="Arial"/>
                <w:sz w:val="22"/>
                <w:szCs w:val="22"/>
                <w:lang w:val="es-ES"/>
              </w:rPr>
              <w:t>Aporte de la congregaci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ón</w:t>
            </w:r>
          </w:p>
        </w:tc>
        <w:tc>
          <w:tcPr>
            <w:tcW w:w="1701" w:type="dxa"/>
          </w:tcPr>
          <w:p w14:paraId="771A9C98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52F6790A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  <w:tr w:rsidR="00D24DD1" w14:paraId="4AEA4895" w14:textId="77777777" w:rsidTr="00863A61">
        <w:tc>
          <w:tcPr>
            <w:tcW w:w="5872" w:type="dxa"/>
          </w:tcPr>
          <w:p w14:paraId="74C6AE35" w14:textId="77777777" w:rsidR="00D24DD1" w:rsidRPr="00F1787C" w:rsidRDefault="00D24DD1" w:rsidP="00863A61">
            <w:pPr>
              <w:pStyle w:val="TabellenInhal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787C">
              <w:rPr>
                <w:rFonts w:ascii="Arial" w:hAnsi="Arial" w:cs="Arial"/>
                <w:sz w:val="22"/>
                <w:szCs w:val="22"/>
                <w:lang w:val="es-ES"/>
              </w:rPr>
              <w:t>Suma solicitada a Adveniat</w:t>
            </w:r>
          </w:p>
        </w:tc>
        <w:tc>
          <w:tcPr>
            <w:tcW w:w="1701" w:type="dxa"/>
          </w:tcPr>
          <w:p w14:paraId="05162FB4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3F30B706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  <w:tr w:rsidR="00D24DD1" w14:paraId="1225C692" w14:textId="77777777" w:rsidTr="00863A61">
        <w:tc>
          <w:tcPr>
            <w:tcW w:w="5872" w:type="dxa"/>
            <w:vAlign w:val="bottom"/>
          </w:tcPr>
          <w:p w14:paraId="18EF4915" w14:textId="77777777" w:rsidR="00D24DD1" w:rsidRPr="008D144E" w:rsidRDefault="00D24DD1" w:rsidP="00863A61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44E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</w:tcPr>
          <w:p w14:paraId="2ED37303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00EFFF67" w14:textId="77777777" w:rsidR="00D24DD1" w:rsidRDefault="00D24DD1" w:rsidP="00863A6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</w:rPr>
            </w:pPr>
          </w:p>
        </w:tc>
      </w:tr>
    </w:tbl>
    <w:p w14:paraId="4E3F92B3" w14:textId="77777777" w:rsidR="00D24DD1" w:rsidRPr="008C0AAB" w:rsidRDefault="00D24DD1" w:rsidP="00D24DD1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es-ES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3396"/>
      </w:tblGrid>
      <w:tr w:rsidR="00D24DD1" w:rsidRPr="00D24DD1" w14:paraId="7FC875E0" w14:textId="77777777" w:rsidTr="00D24DD1">
        <w:tc>
          <w:tcPr>
            <w:tcW w:w="5811" w:type="dxa"/>
          </w:tcPr>
          <w:p w14:paraId="2912900C" w14:textId="25526B01" w:rsidR="00D24DD1" w:rsidRPr="00D24DD1" w:rsidRDefault="00D24DD1" w:rsidP="00D24DD1">
            <w:pPr>
              <w:spacing w:after="113"/>
              <w:rPr>
                <w:rFonts w:ascii="Arial" w:hAnsi="Arial" w:cs="Arial"/>
                <w:lang w:val="pt-BR"/>
              </w:rPr>
            </w:pPr>
            <w:r w:rsidRPr="00D24DD1">
              <w:rPr>
                <w:rFonts w:ascii="Arial" w:hAnsi="Arial" w:cs="Arial"/>
                <w:lang w:val="pt-BR"/>
              </w:rPr>
              <w:t>Gasto anual por persona (p</w:t>
            </w:r>
            <w:r>
              <w:rPr>
                <w:rFonts w:ascii="Arial" w:hAnsi="Arial" w:cs="Arial"/>
                <w:lang w:val="pt-BR"/>
              </w:rPr>
              <w:t>romedio)</w:t>
            </w:r>
          </w:p>
        </w:tc>
        <w:tc>
          <w:tcPr>
            <w:tcW w:w="3396" w:type="dxa"/>
          </w:tcPr>
          <w:p w14:paraId="482CF539" w14:textId="77777777" w:rsidR="00D24DD1" w:rsidRPr="00D24DD1" w:rsidRDefault="00D24DD1" w:rsidP="00D24DD1">
            <w:pPr>
              <w:spacing w:after="113"/>
              <w:jc w:val="right"/>
              <w:rPr>
                <w:rFonts w:ascii="Arial" w:hAnsi="Arial" w:cs="Arial"/>
                <w:lang w:val="pt-BR"/>
              </w:rPr>
            </w:pPr>
          </w:p>
        </w:tc>
      </w:tr>
    </w:tbl>
    <w:p w14:paraId="47B2DE86" w14:textId="77777777" w:rsidR="00D24DD1" w:rsidRPr="00D24DD1" w:rsidRDefault="00D24DD1" w:rsidP="00D24DD1">
      <w:pPr>
        <w:spacing w:after="113"/>
        <w:jc w:val="right"/>
        <w:rPr>
          <w:rFonts w:ascii="Arial" w:hAnsi="Arial" w:cs="Arial"/>
          <w:lang w:val="pt-BR"/>
        </w:rPr>
      </w:pPr>
    </w:p>
    <w:p w14:paraId="4AB314E5" w14:textId="3DA600E1" w:rsidR="00AF7F1C" w:rsidRPr="0043665E" w:rsidRDefault="00881679" w:rsidP="00D24DD1">
      <w:pPr>
        <w:spacing w:after="113"/>
        <w:jc w:val="right"/>
        <w:rPr>
          <w:rFonts w:ascii="Arial" w:eastAsia="MiloOffc" w:hAnsi="Arial" w:cs="Arial"/>
          <w:sz w:val="22"/>
          <w:szCs w:val="22"/>
          <w:lang w:val="es-ES"/>
        </w:rPr>
      </w:pPr>
      <w:r w:rsidRPr="0043665E">
        <w:rPr>
          <w:rFonts w:ascii="Arial" w:hAnsi="Arial" w:cs="Arial"/>
          <w:sz w:val="22"/>
          <w:szCs w:val="22"/>
          <w:lang w:val="es-ES"/>
        </w:rPr>
        <w:t>Versión del presente formula</w:t>
      </w:r>
      <w:r w:rsidR="00D24DD1" w:rsidRPr="0043665E">
        <w:rPr>
          <w:rFonts w:ascii="Arial" w:hAnsi="Arial" w:cs="Arial"/>
          <w:sz w:val="22"/>
          <w:szCs w:val="22"/>
          <w:lang w:val="es-ES"/>
        </w:rPr>
        <w:t xml:space="preserve">rio: </w:t>
      </w:r>
      <w:r w:rsidR="003B3CAA" w:rsidRPr="0043665E">
        <w:rPr>
          <w:rFonts w:ascii="Arial" w:hAnsi="Arial" w:cs="Arial"/>
          <w:sz w:val="22"/>
          <w:szCs w:val="22"/>
          <w:lang w:val="es-ES"/>
        </w:rPr>
        <w:t>setiembre</w:t>
      </w:r>
      <w:r w:rsidR="00D24DD1" w:rsidRPr="0043665E">
        <w:rPr>
          <w:rFonts w:ascii="Arial" w:hAnsi="Arial" w:cs="Arial"/>
          <w:sz w:val="22"/>
          <w:szCs w:val="22"/>
          <w:lang w:val="es-ES"/>
        </w:rPr>
        <w:t xml:space="preserve"> 2022</w:t>
      </w:r>
    </w:p>
    <w:sectPr w:rsidR="00AF7F1C" w:rsidRPr="0043665E">
      <w:footerReference w:type="default" r:id="rId8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3256" w14:textId="77777777" w:rsidR="00D005B8" w:rsidRDefault="00A93EF8">
      <w:r>
        <w:separator/>
      </w:r>
    </w:p>
  </w:endnote>
  <w:endnote w:type="continuationSeparator" w:id="0">
    <w:p w14:paraId="6B1463BD" w14:textId="77777777" w:rsidR="00D005B8" w:rsidRDefault="00A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loOffc;Bold">
    <w:panose1 w:val="00000000000000000000"/>
    <w:charset w:val="00"/>
    <w:family w:val="roman"/>
    <w:notTrueType/>
    <w:pitch w:val="default"/>
  </w:font>
  <w:font w:name="Milo Offc">
    <w:altName w:val="Calibri"/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8181" w14:textId="77777777" w:rsidR="00973828" w:rsidRDefault="00973828" w:rsidP="00973828">
    <w:pPr>
      <w:rPr>
        <w:rFonts w:ascii="Arial" w:eastAsia="MiloOffc" w:hAnsi="Arial" w:cs="Arial"/>
        <w:noProof/>
        <w:sz w:val="16"/>
        <w:szCs w:val="16"/>
        <w:lang w:val="es-ES"/>
      </w:rPr>
    </w:pPr>
    <w:r>
      <w:rPr>
        <w:rFonts w:ascii="Arial" w:eastAsia="MiloOffc-Bold" w:hAnsi="Arial" w:cs="Arial"/>
        <w:b/>
        <w:bCs/>
        <w:noProof/>
        <w:sz w:val="16"/>
        <w:szCs w:val="16"/>
        <w:lang w:val="es-ES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Gildehofstrasse 2 ∙ 45127 Essen ∙ Alemania ∙ </w:t>
    </w:r>
  </w:p>
  <w:p w14:paraId="79F423A5" w14:textId="676CCCC6" w:rsidR="002A592B" w:rsidRPr="00973828" w:rsidRDefault="00973828" w:rsidP="00973828">
    <w:r w:rsidRPr="00F47889">
      <w:rPr>
        <w:rFonts w:ascii="Arial" w:eastAsia="MiloOffc" w:hAnsi="Arial" w:cs="Arial"/>
        <w:noProof/>
        <w:sz w:val="16"/>
        <w:szCs w:val="16"/>
        <w:lang w:val="es-ES"/>
      </w:rPr>
      <w:t>Tel +49 201 1756 - 0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hyperlink r:id="rId1" w:history="1">
      <w:r w:rsidRPr="005B1225">
        <w:rPr>
          <w:rStyle w:val="Hyperlink"/>
          <w:rFonts w:ascii="Arial" w:eastAsia="MiloOffc" w:hAnsi="Arial" w:cs="Arial"/>
          <w:noProof/>
          <w:sz w:val="16"/>
          <w:szCs w:val="16"/>
          <w:lang w:val="es-ES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  <w:lang w:val="es-ES"/>
      </w:rPr>
      <w:t>Dr.</w:t>
    </w:r>
    <w:r>
      <w:rPr>
        <w:rFonts w:ascii="Arial" w:eastAsia="MiloOffc" w:hAnsi="Arial" w:cs="Arial"/>
        <w:sz w:val="16"/>
        <w:szCs w:val="16"/>
        <w:lang w:val="es-ES"/>
      </w:rPr>
      <w:t xml:space="preserve"> Martin M</w:t>
    </w:r>
    <w:r>
      <w:rPr>
        <w:rFonts w:ascii="Arial" w:eastAsia="MiloOffc" w:hAnsi="Arial" w:cs="Arial"/>
        <w:noProof/>
        <w:sz w:val="16"/>
        <w:szCs w:val="16"/>
        <w:lang w:val="es-ES"/>
      </w:rPr>
      <w:t>aier SJ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>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Director</w:t>
    </w:r>
    <w:r>
      <w:rPr>
        <w:rFonts w:ascii="Arial" w:eastAsia="MiloOffc" w:hAnsi="Arial" w:cs="Arial"/>
        <w:noProof/>
        <w:sz w:val="16"/>
        <w:szCs w:val="16"/>
        <w:lang w:val="es-ES"/>
      </w:rPr>
      <w:t>a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Gerente</w:t>
    </w:r>
    <w:r w:rsidRPr="00F47889">
      <w:rPr>
        <w:rFonts w:ascii="Arial" w:eastAsia="MiloOffc" w:hAnsi="Arial" w:cs="Arial"/>
        <w:sz w:val="16"/>
        <w:szCs w:val="16"/>
        <w:lang w:val="es-ES"/>
      </w:rPr>
      <w:t xml:space="preserve"> </w:t>
    </w:r>
    <w:r>
      <w:rPr>
        <w:rFonts w:ascii="Arial" w:eastAsia="MiloOffc" w:hAnsi="Arial" w:cs="Arial"/>
        <w:sz w:val="16"/>
        <w:szCs w:val="16"/>
        <w:lang w:val="es-ES"/>
      </w:rPr>
      <w:t>Tanja Himer</w:t>
    </w:r>
    <w:r>
      <w:rPr>
        <w:rFonts w:ascii="Arial" w:eastAsia="MiloOffc" w:hAnsi="Arial" w:cs="Arial"/>
        <w:sz w:val="16"/>
        <w:szCs w:val="16"/>
        <w:lang w:val="es-ES"/>
      </w:rPr>
      <w:tab/>
    </w:r>
    <w:r>
      <w:rPr>
        <w:rFonts w:ascii="Arial" w:eastAsia="MiloOffc" w:hAnsi="Arial" w:cs="Arial"/>
        <w:sz w:val="16"/>
        <w:szCs w:val="16"/>
        <w:lang w:val="es-ES"/>
      </w:rPr>
      <w:tab/>
    </w:r>
    <w:r w:rsidRPr="00EF0BCF">
      <w:rPr>
        <w:rFonts w:ascii="Arial" w:eastAsia="MiloOffc" w:hAnsi="Arial" w:cs="Arial"/>
        <w:b/>
        <w:bCs/>
        <w:sz w:val="12"/>
        <w:szCs w:val="12"/>
        <w:lang w:val="es-ES"/>
      </w:rPr>
      <w:t>V09/22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0356" w14:textId="77777777" w:rsidR="00D005B8" w:rsidRDefault="00A93EF8">
      <w:r>
        <w:separator/>
      </w:r>
    </w:p>
  </w:footnote>
  <w:footnote w:type="continuationSeparator" w:id="0">
    <w:p w14:paraId="5FC107A8" w14:textId="77777777" w:rsidR="00D005B8" w:rsidRDefault="00A9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27116"/>
    <w:multiLevelType w:val="hybridMultilevel"/>
    <w:tmpl w:val="4EDE17CA"/>
    <w:lvl w:ilvl="0" w:tplc="41E09FF6">
      <w:start w:val="8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6445E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3" w15:restartNumberingAfterBreak="0">
    <w:nsid w:val="3E8F23F7"/>
    <w:multiLevelType w:val="hybridMultilevel"/>
    <w:tmpl w:val="A60EF186"/>
    <w:lvl w:ilvl="0" w:tplc="837A6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AF088F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1943957240">
    <w:abstractNumId w:val="2"/>
  </w:num>
  <w:num w:numId="2" w16cid:durableId="410590193">
    <w:abstractNumId w:val="1"/>
  </w:num>
  <w:num w:numId="3" w16cid:durableId="261303285">
    <w:abstractNumId w:val="4"/>
  </w:num>
  <w:num w:numId="4" w16cid:durableId="780146795">
    <w:abstractNumId w:val="0"/>
  </w:num>
  <w:num w:numId="5" w16cid:durableId="1788960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2B"/>
    <w:rsid w:val="002A592B"/>
    <w:rsid w:val="00306007"/>
    <w:rsid w:val="00316A89"/>
    <w:rsid w:val="003B3CAA"/>
    <w:rsid w:val="00413143"/>
    <w:rsid w:val="0043665E"/>
    <w:rsid w:val="005B16C5"/>
    <w:rsid w:val="00751802"/>
    <w:rsid w:val="00881679"/>
    <w:rsid w:val="009436E9"/>
    <w:rsid w:val="00973828"/>
    <w:rsid w:val="00985030"/>
    <w:rsid w:val="00A93EF8"/>
    <w:rsid w:val="00AF7F1C"/>
    <w:rsid w:val="00B40887"/>
    <w:rsid w:val="00C77A00"/>
    <w:rsid w:val="00D005B8"/>
    <w:rsid w:val="00D24DD1"/>
    <w:rsid w:val="00E55610"/>
    <w:rsid w:val="00E97A5A"/>
    <w:rsid w:val="00E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BDAA"/>
  <w15:docId w15:val="{E0612C56-F651-4D15-B247-958578F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436E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436E9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413143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table" w:styleId="Tabellenraster">
    <w:name w:val="Table Grid"/>
    <w:basedOn w:val="NormaleTabelle"/>
    <w:uiPriority w:val="39"/>
    <w:rsid w:val="00D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51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1802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1802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802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0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02"/>
    <w:rPr>
      <w:rFonts w:ascii="Segoe UI" w:hAnsi="Segoe UI" w:cs="Mangal"/>
      <w:color w:val="00000A"/>
      <w:kern w:val="2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973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6</cp:revision>
  <cp:lastPrinted>2015-10-09T10:08:00Z</cp:lastPrinted>
  <dcterms:created xsi:type="dcterms:W3CDTF">2022-09-15T07:04:00Z</dcterms:created>
  <dcterms:modified xsi:type="dcterms:W3CDTF">2022-10-21T12:28:00Z</dcterms:modified>
  <dc:language>de-DE</dc:language>
</cp:coreProperties>
</file>